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691CD6F8"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8D0A1C">
        <w:rPr>
          <w:rFonts w:ascii="Arial" w:hAnsi="Arial" w:hint="eastAsia"/>
          <w:b/>
          <w:sz w:val="24"/>
          <w:szCs w:val="24"/>
        </w:rPr>
        <w:t>7</w:t>
      </w:r>
      <w:r w:rsidRPr="00D1615C">
        <w:rPr>
          <w:rFonts w:ascii="Arial" w:eastAsia="MS Mincho" w:hAnsi="Arial"/>
          <w:b/>
          <w:bCs/>
          <w:sz w:val="24"/>
          <w:szCs w:val="24"/>
        </w:rPr>
        <w:tab/>
      </w:r>
      <w:r w:rsidR="005A38E3" w:rsidRPr="005A38E3">
        <w:rPr>
          <w:rFonts w:ascii="Arial" w:hAnsi="Arial"/>
          <w:b/>
          <w:bCs/>
          <w:sz w:val="24"/>
          <w:szCs w:val="24"/>
        </w:rPr>
        <w:t>R3-25034</w:t>
      </w:r>
      <w:r w:rsidR="005A38E3">
        <w:rPr>
          <w:rFonts w:ascii="Arial" w:hAnsi="Arial" w:hint="eastAsia"/>
          <w:b/>
          <w:bCs/>
          <w:sz w:val="24"/>
          <w:szCs w:val="24"/>
        </w:rPr>
        <w:t>7</w:t>
      </w:r>
    </w:p>
    <w:p w14:paraId="6D710D0E" w14:textId="4AB25F93" w:rsidR="00FF7593" w:rsidRPr="00221850" w:rsidRDefault="008D0A1C" w:rsidP="00FF7593">
      <w:pPr>
        <w:widowControl w:val="0"/>
        <w:tabs>
          <w:tab w:val="right" w:pos="9639"/>
        </w:tabs>
        <w:rPr>
          <w:rFonts w:ascii="Arial" w:hAnsi="Arial" w:cs="Arial"/>
          <w:b/>
          <w:noProof/>
          <w:color w:val="000000"/>
          <w:sz w:val="24"/>
          <w:szCs w:val="24"/>
        </w:rPr>
      </w:pPr>
      <w:bookmarkStart w:id="1" w:name="_Hlk181932650"/>
      <w:r w:rsidRPr="008D0A1C">
        <w:rPr>
          <w:rFonts w:ascii="Arial" w:eastAsia="等线" w:hAnsi="Arial" w:cs="Times New Roman"/>
          <w:b/>
          <w:noProof/>
          <w:sz w:val="24"/>
          <w:szCs w:val="20"/>
        </w:rPr>
        <w:t>Athens, Greece</w:t>
      </w:r>
      <w:r>
        <w:rPr>
          <w:rFonts w:ascii="Arial" w:eastAsia="等线" w:hAnsi="Arial" w:cs="Times New Roman" w:hint="eastAsia"/>
          <w:b/>
          <w:noProof/>
          <w:sz w:val="24"/>
          <w:szCs w:val="20"/>
        </w:rPr>
        <w:t>,</w:t>
      </w:r>
      <w:r w:rsidR="00312890" w:rsidRPr="00312890">
        <w:rPr>
          <w:rFonts w:ascii="Arial" w:eastAsia="等线" w:hAnsi="Arial" w:cs="Times New Roman"/>
          <w:b/>
          <w:noProof/>
          <w:sz w:val="24"/>
          <w:szCs w:val="20"/>
        </w:rPr>
        <w:t xml:space="preserve"> </w:t>
      </w:r>
      <w:bookmarkEnd w:id="1"/>
      <w:r w:rsidRPr="008D0A1C">
        <w:rPr>
          <w:rFonts w:ascii="Arial" w:eastAsia="等线" w:hAnsi="Arial" w:cs="Times New Roman"/>
          <w:b/>
          <w:noProof/>
          <w:sz w:val="24"/>
          <w:szCs w:val="20"/>
        </w:rPr>
        <w:t xml:space="preserve">17th </w:t>
      </w:r>
      <w:r>
        <w:rPr>
          <w:rFonts w:ascii="Arial" w:eastAsia="等线" w:hAnsi="Arial" w:cs="Times New Roman" w:hint="eastAsia"/>
          <w:b/>
          <w:noProof/>
          <w:sz w:val="24"/>
          <w:szCs w:val="20"/>
        </w:rPr>
        <w:t>-</w:t>
      </w:r>
      <w:r w:rsidRPr="008D0A1C">
        <w:rPr>
          <w:rFonts w:ascii="Arial" w:eastAsia="等线" w:hAnsi="Arial" w:cs="Times New Roman"/>
          <w:b/>
          <w:noProof/>
          <w:sz w:val="24"/>
          <w:szCs w:val="20"/>
        </w:rPr>
        <w:t xml:space="preserve"> 21th Feb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2004DD1C"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2" w:name="_Hlk166074679"/>
      <w:r>
        <w:rPr>
          <w:rFonts w:ascii="Arial" w:hAnsi="Arial" w:cs="Arial"/>
          <w:b/>
          <w:bCs/>
          <w:sz w:val="24"/>
        </w:rPr>
        <w:t>Discussion on</w:t>
      </w:r>
      <w:r w:rsidR="002F0758">
        <w:rPr>
          <w:rFonts w:ascii="Arial" w:hAnsi="Arial" w:cs="Arial" w:hint="eastAsia"/>
          <w:b/>
          <w:bCs/>
          <w:sz w:val="24"/>
        </w:rPr>
        <w:t xml:space="preserve"> </w:t>
      </w:r>
      <w:bookmarkStart w:id="3" w:name="_Hlk162357604"/>
      <w:r w:rsidR="00DB65C9">
        <w:rPr>
          <w:rFonts w:ascii="Arial" w:hAnsi="Arial" w:cs="Arial"/>
          <w:b/>
          <w:bCs/>
          <w:sz w:val="24"/>
        </w:rPr>
        <w:t>AIML</w:t>
      </w:r>
      <w:r w:rsidR="00DB65C9">
        <w:rPr>
          <w:rFonts w:ascii="Arial" w:hAnsi="Arial" w:cs="Arial" w:hint="eastAsia"/>
          <w:b/>
          <w:bCs/>
          <w:sz w:val="24"/>
        </w:rPr>
        <w:t xml:space="preserve"> </w:t>
      </w:r>
      <w:r w:rsidR="00504188">
        <w:rPr>
          <w:rFonts w:ascii="Arial" w:hAnsi="Arial" w:cs="Arial" w:hint="eastAsia"/>
          <w:b/>
          <w:bCs/>
          <w:sz w:val="24"/>
        </w:rPr>
        <w:t xml:space="preserve">based </w:t>
      </w:r>
      <w:bookmarkStart w:id="4" w:name="_Hlk178598275"/>
      <w:r w:rsidR="00504188">
        <w:rPr>
          <w:rFonts w:ascii="Arial" w:hAnsi="Arial" w:cs="Arial" w:hint="eastAsia"/>
          <w:b/>
          <w:bCs/>
          <w:sz w:val="24"/>
        </w:rPr>
        <w:t>C</w:t>
      </w:r>
      <w:r w:rsidR="00DB65C9">
        <w:rPr>
          <w:rFonts w:ascii="Arial" w:hAnsi="Arial" w:cs="Arial" w:hint="eastAsia"/>
          <w:b/>
          <w:bCs/>
          <w:sz w:val="24"/>
        </w:rPr>
        <w:t xml:space="preserve">overage and </w:t>
      </w:r>
      <w:r w:rsidR="00504188">
        <w:rPr>
          <w:rFonts w:ascii="Arial" w:hAnsi="Arial" w:cs="Arial" w:hint="eastAsia"/>
          <w:b/>
          <w:bCs/>
          <w:sz w:val="24"/>
        </w:rPr>
        <w:t>C</w:t>
      </w:r>
      <w:r w:rsidR="00DB65C9">
        <w:rPr>
          <w:rFonts w:ascii="Arial" w:hAnsi="Arial" w:cs="Arial" w:hint="eastAsia"/>
          <w:b/>
          <w:bCs/>
          <w:sz w:val="24"/>
        </w:rPr>
        <w:t xml:space="preserve">apacity </w:t>
      </w:r>
      <w:r w:rsidR="00504188">
        <w:rPr>
          <w:rFonts w:ascii="Arial" w:hAnsi="Arial" w:cs="Arial" w:hint="eastAsia"/>
          <w:b/>
          <w:bCs/>
          <w:sz w:val="24"/>
        </w:rPr>
        <w:t>O</w:t>
      </w:r>
      <w:r w:rsidR="00DB65C9">
        <w:rPr>
          <w:rFonts w:ascii="Arial" w:hAnsi="Arial" w:cs="Arial" w:hint="eastAsia"/>
          <w:b/>
          <w:bCs/>
          <w:sz w:val="24"/>
        </w:rPr>
        <w:t>ptimization</w:t>
      </w:r>
      <w:bookmarkEnd w:id="2"/>
      <w:bookmarkEnd w:id="3"/>
      <w:bookmarkEnd w:id="4"/>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79BA7856" w14:textId="16C4847E" w:rsidR="000A683D" w:rsidRDefault="000A683D" w:rsidP="000A683D">
      <w:pPr>
        <w:spacing w:after="180"/>
        <w:jc w:val="both"/>
        <w:rPr>
          <w:rFonts w:ascii="Times New Roman" w:eastAsia="宋体" w:hAnsi="Times New Roman" w:cs="Times New Roman"/>
          <w:sz w:val="20"/>
          <w:szCs w:val="20"/>
        </w:rPr>
      </w:pPr>
      <w:bookmarkStart w:id="5" w:name="_Hlk181932757"/>
      <w:bookmarkStart w:id="6" w:name="_Hlk166074066"/>
      <w:r>
        <w:rPr>
          <w:rFonts w:ascii="Times New Roman" w:eastAsia="宋体" w:hAnsi="Times New Roman" w:cs="Times New Roman" w:hint="eastAsia"/>
          <w:sz w:val="20"/>
          <w:szCs w:val="20"/>
        </w:rPr>
        <w:t xml:space="preserve">In </w:t>
      </w:r>
      <w:r w:rsidR="00721CBA">
        <w:rPr>
          <w:rFonts w:ascii="Times New Roman" w:eastAsia="宋体" w:hAnsi="Times New Roman" w:cs="Times New Roman" w:hint="eastAsia"/>
          <w:sz w:val="20"/>
          <w:szCs w:val="20"/>
        </w:rPr>
        <w:t xml:space="preserve">RAN3#125bis and </w:t>
      </w:r>
      <w:r>
        <w:rPr>
          <w:rFonts w:ascii="Times New Roman" w:eastAsia="宋体" w:hAnsi="Times New Roman" w:cs="Times New Roman" w:hint="eastAsia"/>
          <w:sz w:val="20"/>
          <w:szCs w:val="20"/>
        </w:rPr>
        <w:t>RAN3#12</w:t>
      </w:r>
      <w:r w:rsidR="000857BA">
        <w:rPr>
          <w:rFonts w:ascii="Times New Roman" w:eastAsia="宋体" w:hAnsi="Times New Roman" w:cs="Times New Roman" w:hint="eastAsia"/>
          <w:sz w:val="20"/>
          <w:szCs w:val="20"/>
        </w:rPr>
        <w:t>6</w:t>
      </w:r>
      <w:r>
        <w:rPr>
          <w:rFonts w:ascii="Times New Roman" w:eastAsia="宋体" w:hAnsi="Times New Roman" w:cs="Times New Roman" w:hint="eastAsia"/>
          <w:sz w:val="20"/>
          <w:szCs w:val="20"/>
        </w:rPr>
        <w:t xml:space="preserve"> meeting</w:t>
      </w:r>
      <w:r w:rsidR="00721CBA">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the following</w:t>
      </w:r>
      <w:r>
        <w:rPr>
          <w:rFonts w:ascii="Times New Roman" w:eastAsia="宋体" w:hAnsi="Times New Roman" w:cs="Times New Roman" w:hint="eastAsia"/>
          <w:sz w:val="20"/>
          <w:szCs w:val="20"/>
        </w:rPr>
        <w:t xml:space="preserve"> agreements were made with several FFSs.</w:t>
      </w:r>
    </w:p>
    <w:tbl>
      <w:tblPr>
        <w:tblW w:w="9930" w:type="dxa"/>
        <w:tblInd w:w="-39" w:type="dxa"/>
        <w:tblLayout w:type="fixed"/>
        <w:tblLook w:val="0000" w:firstRow="0" w:lastRow="0" w:firstColumn="0" w:lastColumn="0" w:noHBand="0" w:noVBand="0"/>
      </w:tblPr>
      <w:tblGrid>
        <w:gridCol w:w="9930"/>
      </w:tblGrid>
      <w:tr w:rsidR="00721CBA" w:rsidRPr="00721CBA" w14:paraId="09ABD63D" w14:textId="77777777" w:rsidTr="00C32053">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4901C38B" w14:textId="77777777" w:rsidR="00721CBA" w:rsidRPr="00721CBA" w:rsidRDefault="00721CBA" w:rsidP="00721CBA">
            <w:pPr>
              <w:overflowPunct w:val="0"/>
              <w:autoSpaceDE w:val="0"/>
              <w:autoSpaceDN w:val="0"/>
              <w:adjustRightInd w:val="0"/>
              <w:spacing w:before="100" w:beforeAutospacing="1" w:after="180"/>
              <w:textAlignment w:val="baseline"/>
              <w:rPr>
                <w:rFonts w:ascii="Times New Roman" w:eastAsia="宋体" w:hAnsi="Times New Roman" w:cs="Calibri"/>
                <w:i/>
                <w:color w:val="FF0000"/>
                <w:kern w:val="2"/>
                <w:sz w:val="16"/>
                <w:szCs w:val="16"/>
                <w:lang w:eastAsia="en-US"/>
              </w:rPr>
            </w:pPr>
            <w:r w:rsidRPr="00721CBA">
              <w:rPr>
                <w:rFonts w:ascii="Times New Roman" w:eastAsia="宋体" w:hAnsi="Times New Roman" w:cs="Calibri"/>
                <w:i/>
                <w:color w:val="FF0000"/>
                <w:kern w:val="2"/>
                <w:sz w:val="16"/>
                <w:szCs w:val="16"/>
                <w:lang w:eastAsia="en-US"/>
              </w:rPr>
              <w:t>RAN3#125bis:</w:t>
            </w:r>
          </w:p>
          <w:p w14:paraId="57315D5D" w14:textId="77777777" w:rsidR="00721CBA" w:rsidRPr="00721CBA" w:rsidRDefault="00721CBA" w:rsidP="00721CBA">
            <w:pPr>
              <w:pStyle w:val="PropObs"/>
              <w:rPr>
                <w:rFonts w:eastAsia="MS Mincho"/>
                <w:b w:val="0"/>
                <w:bCs w:val="0"/>
                <w:i/>
                <w:iCs/>
                <w:color w:val="00B050"/>
                <w:kern w:val="2"/>
                <w:sz w:val="16"/>
                <w:szCs w:val="16"/>
              </w:rPr>
            </w:pPr>
            <w:bookmarkStart w:id="7" w:name="_Hlk189660720"/>
            <w:r w:rsidRPr="00721CBA">
              <w:rPr>
                <w:rFonts w:eastAsia="MS Mincho"/>
                <w:b w:val="0"/>
                <w:bCs w:val="0"/>
                <w:i/>
                <w:iCs/>
                <w:color w:val="00B050"/>
                <w:kern w:val="2"/>
                <w:sz w:val="16"/>
                <w:szCs w:val="16"/>
              </w:rPr>
              <w:t>Transferring Future Coverage State and the associated Coverage Modification Cause in the NG-RAN NODE CONFIGURATION UPDATE message.</w:t>
            </w:r>
          </w:p>
          <w:bookmarkEnd w:id="7"/>
          <w:p w14:paraId="1BD7A9B4" w14:textId="77777777" w:rsidR="00721CBA" w:rsidRPr="00721CBA" w:rsidRDefault="00721CBA" w:rsidP="00721CBA">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The Coverage Modification Cause reflects the predicted CCO issue.</w:t>
            </w:r>
          </w:p>
          <w:p w14:paraId="3B962DF7" w14:textId="77777777" w:rsidR="00721CBA" w:rsidRPr="00721CBA" w:rsidRDefault="00721CBA" w:rsidP="00721CBA">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WA: Reusing the CU configuration update procedure to transfer the predicted CCO issue and reusing the DU configuration update procedure to transfer the Future Coverage State over F1.</w:t>
            </w:r>
          </w:p>
          <w:p w14:paraId="0B6E32D4" w14:textId="77777777" w:rsidR="00721CBA" w:rsidRPr="00721CBA" w:rsidRDefault="00721CBA" w:rsidP="00721CBA">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Introducing separate t</w:t>
            </w:r>
            <w:r w:rsidRPr="00721CBA">
              <w:rPr>
                <w:rFonts w:eastAsia="MS Mincho" w:hint="eastAsia"/>
                <w:b w:val="0"/>
                <w:bCs w:val="0"/>
                <w:i/>
                <w:iCs/>
                <w:color w:val="00B050"/>
                <w:kern w:val="2"/>
                <w:sz w:val="16"/>
                <w:szCs w:val="16"/>
              </w:rPr>
              <w:t>ime</w:t>
            </w:r>
            <w:r w:rsidRPr="00721CBA">
              <w:rPr>
                <w:rFonts w:eastAsia="MS Mincho"/>
                <w:b w:val="0"/>
                <w:bCs w:val="0"/>
                <w:i/>
                <w:iCs/>
                <w:color w:val="00B050"/>
                <w:kern w:val="2"/>
                <w:sz w:val="16"/>
                <w:szCs w:val="16"/>
              </w:rPr>
              <w:t xml:space="preserve"> information for future coverage state and predicted CCO issue.</w:t>
            </w:r>
          </w:p>
          <w:p w14:paraId="1DA0972E" w14:textId="77777777" w:rsidR="00721CBA" w:rsidRPr="00721CBA" w:rsidRDefault="00721CBA" w:rsidP="00721CBA">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Time for future coverage state: The point in time when the future coverage state will be applied.</w:t>
            </w:r>
          </w:p>
          <w:p w14:paraId="34D480F9" w14:textId="77777777" w:rsidR="00721CBA" w:rsidRPr="00721CBA" w:rsidRDefault="00721CBA" w:rsidP="00721CBA">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Time for predicted CCO issue: The point in time when the CCO issue is predicted to happen.</w:t>
            </w:r>
          </w:p>
          <w:p w14:paraId="1D563B37" w14:textId="77777777" w:rsidR="00721CBA" w:rsidRPr="00721CBA" w:rsidRDefault="00721CBA" w:rsidP="00721CBA">
            <w:pPr>
              <w:pStyle w:val="33"/>
              <w:overflowPunct/>
              <w:autoSpaceDE/>
              <w:autoSpaceDN/>
              <w:adjustRightInd/>
              <w:ind w:left="0"/>
              <w:textAlignment w:val="auto"/>
              <w:rPr>
                <w:rFonts w:ascii="Calibri" w:eastAsia="MS Mincho" w:hAnsi="Calibri" w:cs="Calibri"/>
                <w:i/>
                <w:iCs/>
                <w:color w:val="00B050"/>
                <w:kern w:val="2"/>
                <w:sz w:val="16"/>
                <w:szCs w:val="16"/>
              </w:rPr>
            </w:pPr>
          </w:p>
          <w:p w14:paraId="102A7B5C" w14:textId="77777777" w:rsidR="00721CBA" w:rsidRDefault="00721CBA" w:rsidP="00721CBA">
            <w:pPr>
              <w:rPr>
                <w:rFonts w:cs="Calibri"/>
                <w:i/>
                <w:color w:val="FF0000"/>
                <w:kern w:val="2"/>
                <w:sz w:val="16"/>
                <w:szCs w:val="16"/>
                <w:lang w:eastAsia="en-US"/>
              </w:rPr>
            </w:pPr>
            <w:r>
              <w:rPr>
                <w:rFonts w:cs="Calibri"/>
                <w:i/>
                <w:color w:val="FF0000"/>
                <w:kern w:val="2"/>
                <w:sz w:val="16"/>
                <w:szCs w:val="16"/>
                <w:lang w:eastAsia="en-US"/>
              </w:rPr>
              <w:t>RAN3#126:</w:t>
            </w:r>
          </w:p>
          <w:p w14:paraId="48CB2BBF" w14:textId="77777777" w:rsidR="00721CBA" w:rsidRDefault="00721CBA" w:rsidP="00721CBA">
            <w:pPr>
              <w:pStyle w:val="PropObs"/>
              <w:rPr>
                <w:rFonts w:eastAsia="MS Mincho"/>
                <w:b w:val="0"/>
                <w:bCs w:val="0"/>
                <w:i/>
                <w:iCs/>
                <w:color w:val="00B050"/>
                <w:kern w:val="2"/>
                <w:sz w:val="16"/>
                <w:szCs w:val="16"/>
              </w:rPr>
            </w:pPr>
            <w:r>
              <w:rPr>
                <w:rFonts w:eastAsia="MS Mincho"/>
                <w:b w:val="0"/>
                <w:bCs w:val="0"/>
                <w:i/>
                <w:iCs/>
                <w:color w:val="00B050"/>
                <w:kern w:val="2"/>
                <w:sz w:val="16"/>
                <w:szCs w:val="16"/>
              </w:rPr>
              <w:t xml:space="preserve">Change WA to agreement: </w:t>
            </w:r>
            <w:bookmarkStart w:id="8" w:name="_Hlk189661066"/>
            <w:r>
              <w:rPr>
                <w:rFonts w:eastAsia="MS Mincho"/>
                <w:b w:val="0"/>
                <w:bCs w:val="0"/>
                <w:i/>
                <w:iCs/>
                <w:color w:val="00B050"/>
                <w:kern w:val="2"/>
                <w:sz w:val="16"/>
                <w:szCs w:val="16"/>
              </w:rPr>
              <w:t>Transferring the predicted CCO issue via the CU configuration update procedure and transferring the Future Coverage State via the DU configuration update procedure over F1.</w:t>
            </w:r>
          </w:p>
          <w:bookmarkEnd w:id="8"/>
          <w:p w14:paraId="355A287C" w14:textId="77777777" w:rsidR="00721CBA" w:rsidRDefault="00721CBA" w:rsidP="00721CBA">
            <w:pPr>
              <w:pStyle w:val="PropObs"/>
              <w:rPr>
                <w:rFonts w:eastAsia="MS Mincho"/>
                <w:b w:val="0"/>
                <w:bCs w:val="0"/>
                <w:i/>
                <w:iCs/>
                <w:color w:val="00B050"/>
                <w:kern w:val="2"/>
                <w:sz w:val="16"/>
                <w:szCs w:val="16"/>
              </w:rPr>
            </w:pPr>
            <w:r>
              <w:rPr>
                <w:rFonts w:eastAsia="MS Mincho"/>
                <w:b w:val="0"/>
                <w:bCs w:val="0"/>
                <w:i/>
                <w:iCs/>
                <w:color w:val="00B050"/>
                <w:kern w:val="2"/>
                <w:sz w:val="16"/>
                <w:szCs w:val="16"/>
              </w:rPr>
              <w:t>Introducing new IE for Future Coverage Modification List over Xn.</w:t>
            </w:r>
          </w:p>
          <w:p w14:paraId="5ECFFEAD" w14:textId="77777777" w:rsidR="00721CBA" w:rsidRDefault="00721CBA" w:rsidP="00721CBA">
            <w:pPr>
              <w:pStyle w:val="PropObs"/>
              <w:rPr>
                <w:rFonts w:eastAsia="MS Mincho"/>
                <w:b w:val="0"/>
                <w:bCs w:val="0"/>
                <w:i/>
                <w:iCs/>
                <w:color w:val="00B050"/>
                <w:kern w:val="2"/>
                <w:sz w:val="16"/>
                <w:szCs w:val="16"/>
              </w:rPr>
            </w:pPr>
            <w:r>
              <w:rPr>
                <w:rFonts w:eastAsia="MS Mincho"/>
                <w:b w:val="0"/>
                <w:bCs w:val="0"/>
                <w:i/>
                <w:iCs/>
                <w:color w:val="00B050"/>
                <w:kern w:val="2"/>
                <w:sz w:val="16"/>
                <w:szCs w:val="16"/>
              </w:rPr>
              <w:t>Introducing new IE for Future Coverage Modification Notification over F1.</w:t>
            </w:r>
          </w:p>
          <w:p w14:paraId="6C6A26AF" w14:textId="77777777" w:rsidR="00721CBA" w:rsidRDefault="00721CBA" w:rsidP="00721CBA">
            <w:pPr>
              <w:pStyle w:val="PropObs"/>
              <w:rPr>
                <w:rFonts w:eastAsia="MS Mincho"/>
                <w:b w:val="0"/>
                <w:bCs w:val="0"/>
                <w:i/>
                <w:iCs/>
                <w:color w:val="00B050"/>
                <w:kern w:val="2"/>
                <w:sz w:val="16"/>
                <w:szCs w:val="16"/>
              </w:rPr>
            </w:pPr>
            <w:r>
              <w:rPr>
                <w:rFonts w:eastAsia="MS Mincho"/>
                <w:b w:val="0"/>
                <w:bCs w:val="0"/>
                <w:i/>
                <w:iCs/>
                <w:color w:val="00B050"/>
                <w:kern w:val="2"/>
                <w:sz w:val="16"/>
                <w:szCs w:val="16"/>
              </w:rPr>
              <w:t>Introducing new IE for predicted CCO assistance information over F1.</w:t>
            </w:r>
          </w:p>
          <w:p w14:paraId="3F5B00BC" w14:textId="77777777" w:rsidR="00721CBA" w:rsidRPr="00721CBA" w:rsidRDefault="00721CBA" w:rsidP="00721CBA">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WA: Introduce time information for predicted CCO issue and future CCO state encoded as Requested Prediction Time IE.</w:t>
            </w:r>
          </w:p>
          <w:p w14:paraId="2137FB33" w14:textId="77777777" w:rsidR="00721CBA" w:rsidRPr="00721CBA" w:rsidRDefault="00721CBA" w:rsidP="00721CBA">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Time information for Predicted CCO Issue is a relative time from the time of receiving the gNB-CU Configuration Update message over F1.</w:t>
            </w:r>
          </w:p>
          <w:p w14:paraId="7BAC9144" w14:textId="77777777" w:rsidR="00721CBA" w:rsidRPr="00721CBA" w:rsidRDefault="00721CBA" w:rsidP="00721CBA">
            <w:pPr>
              <w:pStyle w:val="PropObs"/>
              <w:rPr>
                <w:rFonts w:eastAsia="MS Mincho"/>
                <w:b w:val="0"/>
                <w:bCs w:val="0"/>
                <w:i/>
                <w:iCs/>
                <w:color w:val="00B050"/>
                <w:kern w:val="2"/>
                <w:sz w:val="16"/>
                <w:szCs w:val="16"/>
              </w:rPr>
            </w:pPr>
            <w:r w:rsidRPr="00721CBA">
              <w:rPr>
                <w:rFonts w:eastAsia="MS Mincho"/>
                <w:b w:val="0"/>
                <w:bCs w:val="0"/>
                <w:i/>
                <w:iCs/>
                <w:color w:val="00B050"/>
                <w:kern w:val="2"/>
                <w:sz w:val="16"/>
                <w:szCs w:val="16"/>
              </w:rPr>
              <w:t>Time information for future CCO state is a relative time from the time of receiving the gNB-DU Configuration Update message over F1 and NG-RAN node Config</w:t>
            </w:r>
            <w:r w:rsidRPr="00721CBA">
              <w:rPr>
                <w:rFonts w:eastAsia="MS Mincho" w:hint="eastAsia"/>
                <w:b w:val="0"/>
                <w:bCs w:val="0"/>
                <w:i/>
                <w:iCs/>
                <w:color w:val="00B050"/>
                <w:kern w:val="2"/>
                <w:sz w:val="16"/>
                <w:szCs w:val="16"/>
              </w:rPr>
              <w:t>uration</w:t>
            </w:r>
            <w:r w:rsidRPr="00721CBA">
              <w:rPr>
                <w:rFonts w:eastAsia="MS Mincho"/>
                <w:b w:val="0"/>
                <w:bCs w:val="0"/>
                <w:i/>
                <w:iCs/>
                <w:color w:val="00B050"/>
                <w:kern w:val="2"/>
                <w:sz w:val="16"/>
                <w:szCs w:val="16"/>
              </w:rPr>
              <w:t xml:space="preserve"> Update message over Xn.</w:t>
            </w:r>
          </w:p>
          <w:p w14:paraId="264DD152" w14:textId="77777777" w:rsidR="00721CBA" w:rsidRPr="00721CBA" w:rsidRDefault="00721CBA" w:rsidP="00721CBA">
            <w:pPr>
              <w:rPr>
                <w:rFonts w:ascii="Times New Roman" w:hAnsi="Times New Roman" w:cs="Times New Roman"/>
                <w:i/>
                <w:color w:val="FF0000"/>
                <w:kern w:val="2"/>
                <w:sz w:val="16"/>
                <w:szCs w:val="16"/>
                <w:lang w:eastAsia="en-US"/>
              </w:rPr>
            </w:pPr>
            <w:r w:rsidRPr="00721CBA">
              <w:rPr>
                <w:rFonts w:ascii="Times New Roman" w:hAnsi="Times New Roman" w:cs="Times New Roman"/>
                <w:i/>
                <w:color w:val="FF0000"/>
                <w:kern w:val="2"/>
                <w:sz w:val="16"/>
                <w:szCs w:val="16"/>
                <w:lang w:eastAsia="en-US"/>
              </w:rPr>
              <w:t>FFS on whether to send time information related to coverage modification cause over Xn.</w:t>
            </w:r>
          </w:p>
          <w:p w14:paraId="1263F4C2" w14:textId="77777777" w:rsidR="00721CBA" w:rsidRPr="00721CBA" w:rsidRDefault="00721CBA" w:rsidP="00721CBA">
            <w:pPr>
              <w:pStyle w:val="af4"/>
              <w:rPr>
                <w:rFonts w:ascii="Times New Roman" w:eastAsia="宋体" w:hAnsi="Times New Roman" w:cs="Times New Roman"/>
                <w:i/>
                <w:color w:val="FF0000"/>
                <w:kern w:val="2"/>
                <w:sz w:val="16"/>
                <w:szCs w:val="16"/>
                <w:lang w:val="en-US" w:eastAsia="en-US"/>
              </w:rPr>
            </w:pPr>
            <w:r w:rsidRPr="00721CBA">
              <w:rPr>
                <w:rFonts w:ascii="Times New Roman" w:eastAsia="宋体" w:hAnsi="Times New Roman" w:cs="Times New Roman"/>
                <w:i/>
                <w:color w:val="FF0000"/>
                <w:kern w:val="2"/>
                <w:sz w:val="16"/>
                <w:szCs w:val="16"/>
                <w:lang w:val="en-US" w:eastAsia="en-US"/>
              </w:rPr>
              <w:t>Further discussion on whether Value 0 needed for Future Cell Coverage State IE.</w:t>
            </w:r>
          </w:p>
          <w:p w14:paraId="04B40837" w14:textId="4922DEEB" w:rsidR="00721CBA" w:rsidRPr="00721CBA" w:rsidRDefault="00721CBA" w:rsidP="00721CBA">
            <w:pPr>
              <w:rPr>
                <w:rFonts w:ascii="Times New Roman" w:hAnsi="Times New Roman" w:cs="Times New Roman"/>
                <w:i/>
                <w:iCs/>
                <w:color w:val="00B050"/>
                <w:kern w:val="2"/>
                <w:sz w:val="16"/>
                <w:szCs w:val="16"/>
              </w:rPr>
            </w:pPr>
            <w:r w:rsidRPr="00721CBA">
              <w:rPr>
                <w:rFonts w:ascii="Times New Roman" w:eastAsia="MS Mincho" w:hAnsi="Times New Roman" w:cs="Times New Roman"/>
                <w:i/>
                <w:iCs/>
                <w:color w:val="00B050"/>
                <w:kern w:val="2"/>
                <w:sz w:val="16"/>
                <w:szCs w:val="16"/>
              </w:rPr>
              <w:t>Time interval for predicted CCO issue and future CCO state can be in the granularity of seconds.</w:t>
            </w:r>
          </w:p>
        </w:tc>
      </w:tr>
      <w:bookmarkEnd w:id="5"/>
    </w:tbl>
    <w:p w14:paraId="5F6BF400" w14:textId="77777777" w:rsidR="00721CBA" w:rsidRDefault="00721CBA" w:rsidP="000857BA">
      <w:pPr>
        <w:spacing w:after="180"/>
        <w:jc w:val="both"/>
        <w:rPr>
          <w:rFonts w:ascii="Times New Roman" w:eastAsia="宋体" w:hAnsi="Times New Roman" w:cs="Times New Roman"/>
          <w:b/>
          <w:color w:val="008000"/>
          <w:sz w:val="20"/>
          <w:szCs w:val="20"/>
        </w:rPr>
      </w:pPr>
    </w:p>
    <w:p w14:paraId="71157D19" w14:textId="00E8009B" w:rsidR="00771C8C" w:rsidRPr="00771C8C" w:rsidRDefault="00771C8C" w:rsidP="000857BA">
      <w:p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In this document, we </w:t>
      </w:r>
      <w:r w:rsidR="000A683D">
        <w:rPr>
          <w:rFonts w:ascii="Times New Roman" w:eastAsia="宋体" w:hAnsi="Times New Roman" w:cs="Times New Roman" w:hint="eastAsia"/>
          <w:sz w:val="20"/>
          <w:szCs w:val="20"/>
        </w:rPr>
        <w:t>continue discussing</w:t>
      </w:r>
      <w:r w:rsidRPr="00771C8C">
        <w:rPr>
          <w:rFonts w:ascii="Times New Roman" w:eastAsia="宋体" w:hAnsi="Times New Roman" w:cs="Times New Roman"/>
          <w:sz w:val="20"/>
          <w:szCs w:val="20"/>
        </w:rPr>
        <w:t xml:space="preserve"> the AI/ML based Coverage and Capacity Optimization</w:t>
      </w:r>
      <w:r>
        <w:rPr>
          <w:rFonts w:ascii="Times New Roman" w:eastAsia="宋体" w:hAnsi="Times New Roman" w:cs="Times New Roman" w:hint="eastAsia"/>
          <w:sz w:val="20"/>
          <w:szCs w:val="20"/>
        </w:rPr>
        <w:t xml:space="preserve"> (CCO)</w:t>
      </w:r>
      <w:r w:rsidRPr="00771C8C">
        <w:rPr>
          <w:rFonts w:ascii="Times New Roman" w:eastAsia="宋体" w:hAnsi="Times New Roman" w:cs="Times New Roman" w:hint="eastAsia"/>
          <w:sz w:val="20"/>
          <w:szCs w:val="20"/>
        </w:rPr>
        <w:t xml:space="preserve"> and</w:t>
      </w:r>
      <w:r w:rsidRPr="00771C8C">
        <w:rPr>
          <w:rFonts w:ascii="Times New Roman" w:eastAsia="宋体" w:hAnsi="Times New Roman" w:cs="Times New Roman"/>
          <w:sz w:val="20"/>
          <w:szCs w:val="20"/>
        </w:rPr>
        <w:t xml:space="preserve"> </w:t>
      </w:r>
      <w:r w:rsidR="000B18D1">
        <w:rPr>
          <w:rFonts w:ascii="Times New Roman" w:eastAsia="宋体" w:hAnsi="Times New Roman" w:cs="Times New Roman" w:hint="eastAsia"/>
          <w:sz w:val="20"/>
          <w:szCs w:val="20"/>
        </w:rPr>
        <w:t>provide</w:t>
      </w:r>
      <w:r w:rsidRPr="00771C8C">
        <w:rPr>
          <w:rFonts w:ascii="Times New Roman" w:eastAsia="宋体" w:hAnsi="Times New Roman" w:cs="Times New Roman"/>
          <w:sz w:val="20"/>
          <w:szCs w:val="20"/>
        </w:rPr>
        <w:t xml:space="preserve"> our proposals.</w:t>
      </w:r>
    </w:p>
    <w:bookmarkEnd w:id="6"/>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lastRenderedPageBreak/>
        <w:t>2</w:t>
      </w:r>
      <w:r>
        <w:rPr>
          <w:rFonts w:hint="eastAsia"/>
        </w:rPr>
        <w:t xml:space="preserve">. </w:t>
      </w:r>
      <w:r w:rsidR="00940724">
        <w:t>Discussion</w:t>
      </w:r>
      <w:bookmarkStart w:id="9" w:name="_Hlk162361565"/>
    </w:p>
    <w:p w14:paraId="78E8A4EB" w14:textId="77777777" w:rsidR="009F04AA" w:rsidRDefault="00832CA3" w:rsidP="002458B3">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 xml:space="preserve">In RAN3#125bis meeting, it was agreed to transfer </w:t>
      </w:r>
      <w:r>
        <w:rPr>
          <w:rFonts w:ascii="Times New Roman" w:eastAsia="宋体" w:hAnsi="Times New Roman"/>
          <w:sz w:val="20"/>
          <w:szCs w:val="20"/>
          <w:lang w:val="en-GB"/>
        </w:rPr>
        <w:t>“</w:t>
      </w:r>
      <w:r w:rsidRPr="009F04AA">
        <w:rPr>
          <w:rFonts w:ascii="Times New Roman" w:hAnsi="Times New Roman" w:cs="Times New Roman"/>
          <w:bCs/>
          <w:color w:val="008000"/>
          <w:sz w:val="20"/>
          <w:szCs w:val="20"/>
        </w:rPr>
        <w:t>Future Coverage State and the associated Coverage Modification Cause” in the NG-RAN NODE CONFIGURATION UPDATE message</w:t>
      </w:r>
      <w:r w:rsidR="009F04AA" w:rsidRPr="009F04AA">
        <w:rPr>
          <w:rFonts w:ascii="Times New Roman" w:hAnsi="Times New Roman" w:cs="Times New Roman"/>
          <w:bCs/>
          <w:sz w:val="20"/>
          <w:szCs w:val="20"/>
        </w:rPr>
        <w:t>”</w:t>
      </w:r>
      <w:r w:rsidRPr="00832CA3">
        <w:rPr>
          <w:rFonts w:ascii="Times New Roman" w:eastAsia="宋体" w:hAnsi="Times New Roman"/>
          <w:sz w:val="20"/>
          <w:szCs w:val="20"/>
          <w:lang w:val="en-GB"/>
        </w:rPr>
        <w:t>.</w:t>
      </w:r>
      <w:r>
        <w:rPr>
          <w:rFonts w:ascii="Times New Roman" w:eastAsia="宋体" w:hAnsi="Times New Roman" w:hint="eastAsia"/>
          <w:sz w:val="20"/>
          <w:szCs w:val="20"/>
          <w:lang w:val="en-GB"/>
        </w:rPr>
        <w:t xml:space="preserve"> </w:t>
      </w:r>
      <w:r w:rsidRPr="00832CA3">
        <w:rPr>
          <w:rFonts w:ascii="Times New Roman" w:eastAsia="宋体" w:hAnsi="Times New Roman"/>
          <w:sz w:val="20"/>
          <w:szCs w:val="20"/>
          <w:lang w:val="en-GB"/>
        </w:rPr>
        <w:t>The Coverage Modification Cause reflects the predicted CCO issue.</w:t>
      </w:r>
      <w:r>
        <w:rPr>
          <w:rFonts w:ascii="Times New Roman" w:eastAsia="宋体" w:hAnsi="Times New Roman" w:hint="eastAsia"/>
          <w:sz w:val="20"/>
          <w:szCs w:val="20"/>
          <w:lang w:val="en-GB"/>
        </w:rPr>
        <w:t xml:space="preserve"> </w:t>
      </w:r>
    </w:p>
    <w:p w14:paraId="4371E3E7" w14:textId="4A3BF311" w:rsidR="009F04AA" w:rsidRDefault="00832CA3" w:rsidP="002458B3">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 xml:space="preserve">In RAN3#126 meeting, RAN3 </w:t>
      </w:r>
      <w:r w:rsidR="009F04AA">
        <w:rPr>
          <w:rFonts w:ascii="Times New Roman" w:eastAsia="宋体" w:hAnsi="Times New Roman" w:hint="eastAsia"/>
          <w:sz w:val="20"/>
          <w:szCs w:val="20"/>
          <w:lang w:val="en-GB"/>
        </w:rPr>
        <w:t>reached</w:t>
      </w:r>
      <w:r>
        <w:rPr>
          <w:rFonts w:ascii="Times New Roman" w:eastAsia="宋体" w:hAnsi="Times New Roman" w:hint="eastAsia"/>
          <w:sz w:val="20"/>
          <w:szCs w:val="20"/>
          <w:lang w:val="en-GB"/>
        </w:rPr>
        <w:t xml:space="preserve"> the following</w:t>
      </w:r>
      <w:r w:rsidRPr="009F04AA">
        <w:rPr>
          <w:rFonts w:ascii="Times New Roman" w:eastAsia="宋体" w:hAnsi="Times New Roman" w:hint="eastAsia"/>
          <w:sz w:val="20"/>
          <w:szCs w:val="20"/>
          <w:lang w:val="en-GB"/>
        </w:rPr>
        <w:t xml:space="preserve"> </w:t>
      </w:r>
      <w:r w:rsidR="009F04AA">
        <w:rPr>
          <w:rFonts w:ascii="Times New Roman" w:eastAsia="宋体" w:hAnsi="Times New Roman" w:hint="eastAsia"/>
          <w:sz w:val="20"/>
          <w:szCs w:val="20"/>
          <w:lang w:val="en-GB"/>
        </w:rPr>
        <w:t xml:space="preserve">agreements: </w:t>
      </w:r>
    </w:p>
    <w:p w14:paraId="14C658F3" w14:textId="77777777" w:rsidR="009F04AA" w:rsidRPr="009F04AA" w:rsidRDefault="009F04AA" w:rsidP="009F04AA">
      <w:pPr>
        <w:spacing w:after="180"/>
        <w:rPr>
          <w:rFonts w:ascii="Times New Roman" w:hAnsi="Times New Roman" w:cs="Times New Roman"/>
          <w:bCs/>
          <w:color w:val="008000"/>
          <w:sz w:val="20"/>
          <w:szCs w:val="20"/>
        </w:rPr>
      </w:pPr>
      <w:r w:rsidRPr="009F04AA">
        <w:rPr>
          <w:rFonts w:ascii="Times New Roman" w:hAnsi="Times New Roman" w:cs="Times New Roman"/>
          <w:bCs/>
          <w:color w:val="008000"/>
          <w:sz w:val="20"/>
          <w:szCs w:val="20"/>
        </w:rPr>
        <w:t>Transferring the predicted CCO issue via the CU configuration update procedure and transferring the Future Coverage State via the DU configuration update procedure over F1.</w:t>
      </w:r>
    </w:p>
    <w:p w14:paraId="1FC36979" w14:textId="1A778527" w:rsidR="009F04AA" w:rsidRDefault="00832CA3" w:rsidP="002458B3">
      <w:pPr>
        <w:spacing w:after="180"/>
        <w:rPr>
          <w:rFonts w:ascii="Times New Roman" w:eastAsia="宋体" w:hAnsi="Times New Roman" w:cs="Times New Roman"/>
          <w:bCs/>
          <w:sz w:val="20"/>
          <w:szCs w:val="20"/>
          <w:lang w:val="en-GB"/>
        </w:rPr>
      </w:pPr>
      <w:r w:rsidRPr="009F04AA">
        <w:rPr>
          <w:rFonts w:ascii="Times New Roman" w:hAnsi="Times New Roman" w:cs="Times New Roman"/>
          <w:bCs/>
          <w:color w:val="008000"/>
          <w:sz w:val="20"/>
          <w:szCs w:val="20"/>
        </w:rPr>
        <w:t>Time information for Predicted CCO Issue is a relative time from the time of receiving the gNB-CU Configuration Update message over F1</w:t>
      </w:r>
      <w:r w:rsidR="009F04AA">
        <w:rPr>
          <w:rFonts w:ascii="Times New Roman" w:eastAsia="宋体" w:hAnsi="Times New Roman" w:cs="Times New Roman" w:hint="eastAsia"/>
          <w:bCs/>
          <w:sz w:val="20"/>
          <w:szCs w:val="20"/>
          <w:lang w:val="en-GB"/>
        </w:rPr>
        <w:t>.</w:t>
      </w:r>
    </w:p>
    <w:p w14:paraId="0F2ACCED" w14:textId="74D99197" w:rsidR="00832CA3" w:rsidRPr="009F04AA" w:rsidRDefault="00832CA3" w:rsidP="002458B3">
      <w:pPr>
        <w:spacing w:after="180"/>
        <w:rPr>
          <w:rFonts w:ascii="Times New Roman" w:eastAsia="宋体" w:hAnsi="Times New Roman" w:cs="Times New Roman"/>
          <w:sz w:val="20"/>
          <w:szCs w:val="20"/>
          <w:lang w:val="en-GB"/>
        </w:rPr>
      </w:pPr>
      <w:r w:rsidRPr="009F04AA">
        <w:rPr>
          <w:rFonts w:ascii="Times New Roman" w:hAnsi="Times New Roman" w:cs="Times New Roman"/>
          <w:bCs/>
          <w:color w:val="008000"/>
          <w:sz w:val="20"/>
          <w:szCs w:val="20"/>
        </w:rPr>
        <w:t>Time information for future CCO state is a relative time from the time of receiving the gNB-DU Configuration Update message over F1 and NG-RAN node Configuration Update message over Xn</w:t>
      </w:r>
      <w:r w:rsidRPr="002458B3">
        <w:rPr>
          <w:rFonts w:ascii="Times New Roman" w:eastAsia="宋体" w:hAnsi="Times New Roman" w:cs="Times New Roman"/>
          <w:sz w:val="20"/>
          <w:szCs w:val="20"/>
          <w:lang w:val="en-GB"/>
        </w:rPr>
        <w:t>.</w:t>
      </w:r>
    </w:p>
    <w:p w14:paraId="60C7C256" w14:textId="1E9A2CDB" w:rsidR="00FE4082" w:rsidRDefault="00FE4082" w:rsidP="002458B3">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Based on the agreements</w:t>
      </w:r>
      <w:r w:rsidR="009F04AA">
        <w:rPr>
          <w:rFonts w:ascii="Times New Roman" w:eastAsia="宋体" w:hAnsi="Times New Roman" w:hint="eastAsia"/>
          <w:sz w:val="20"/>
          <w:szCs w:val="20"/>
          <w:lang w:val="en-GB"/>
        </w:rPr>
        <w:t xml:space="preserve"> above</w:t>
      </w:r>
      <w:r>
        <w:rPr>
          <w:rFonts w:ascii="Times New Roman" w:eastAsia="宋体" w:hAnsi="Times New Roman" w:hint="eastAsia"/>
          <w:sz w:val="20"/>
          <w:szCs w:val="20"/>
          <w:lang w:val="en-GB"/>
        </w:rPr>
        <w:t xml:space="preserve">, we have following overview of the </w:t>
      </w:r>
      <w:r>
        <w:rPr>
          <w:rFonts w:ascii="Times New Roman" w:eastAsia="宋体" w:hAnsi="Times New Roman"/>
          <w:sz w:val="20"/>
          <w:szCs w:val="20"/>
          <w:lang w:val="en-GB"/>
        </w:rPr>
        <w:t>solutions</w:t>
      </w:r>
      <w:r>
        <w:rPr>
          <w:rFonts w:ascii="Times New Roman" w:eastAsia="宋体" w:hAnsi="Times New Roman" w:hint="eastAsia"/>
          <w:sz w:val="20"/>
          <w:szCs w:val="20"/>
          <w:lang w:val="en-GB"/>
        </w:rPr>
        <w:t xml:space="preserve"> for AI/ML based CCO.</w:t>
      </w:r>
    </w:p>
    <w:p w14:paraId="3DDBDB1A" w14:textId="647A8621" w:rsidR="00FE4082" w:rsidRDefault="00FE4082" w:rsidP="002458B3">
      <w:pPr>
        <w:spacing w:after="180"/>
      </w:pPr>
      <w:r>
        <w:rPr>
          <w:rFonts w:ascii="Times New Roman" w:eastAsia="宋体" w:hAnsi="Times New Roman" w:hint="eastAsia"/>
          <w:sz w:val="20"/>
          <w:szCs w:val="20"/>
          <w:lang w:val="en-GB"/>
        </w:rPr>
        <w:t xml:space="preserve"> </w:t>
      </w:r>
      <w:bookmarkStart w:id="10" w:name="_MON_1777447587"/>
      <w:bookmarkEnd w:id="10"/>
      <w:r w:rsidR="00CB6A20">
        <w:object w:dxaOrig="11600" w:dyaOrig="6520" w14:anchorId="36A5B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2.5pt;height:243pt" o:ole="">
            <v:imagedata r:id="rId12" o:title=""/>
          </v:shape>
          <o:OLEObject Type="Embed" ProgID="Visio.Drawing.15" ShapeID="_x0000_i1027" DrawAspect="Content" ObjectID="_1800441543" r:id="rId13"/>
        </w:object>
      </w:r>
    </w:p>
    <w:p w14:paraId="01ABC265" w14:textId="77777777" w:rsidR="00626906" w:rsidRPr="00626906" w:rsidRDefault="00626906" w:rsidP="00626906">
      <w:pPr>
        <w:spacing w:after="180"/>
        <w:jc w:val="center"/>
        <w:rPr>
          <w:rFonts w:ascii="Times New Roman" w:eastAsia="宋体" w:hAnsi="Times New Roman"/>
          <w:sz w:val="20"/>
          <w:szCs w:val="20"/>
          <w:lang w:val="en-GB"/>
        </w:rPr>
      </w:pPr>
      <w:r w:rsidRPr="00626906">
        <w:rPr>
          <w:rFonts w:ascii="Times New Roman" w:eastAsia="宋体" w:hAnsi="Times New Roman"/>
          <w:sz w:val="20"/>
          <w:szCs w:val="20"/>
          <w:lang w:val="en-GB"/>
        </w:rPr>
        <w:t>Figure 1 – Overview of the solution for AI/ML based CCO</w:t>
      </w:r>
    </w:p>
    <w:p w14:paraId="57269A44" w14:textId="41C34314" w:rsidR="002458B3" w:rsidRPr="002458B3" w:rsidRDefault="00413862" w:rsidP="002458B3">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 xml:space="preserve">However, it is still FFS on </w:t>
      </w:r>
      <w:r w:rsidRPr="00413862">
        <w:rPr>
          <w:rFonts w:ascii="Times New Roman" w:eastAsia="宋体" w:hAnsi="Times New Roman"/>
          <w:sz w:val="20"/>
          <w:szCs w:val="20"/>
          <w:lang w:val="en-GB"/>
        </w:rPr>
        <w:t>whether to send time information related to coverage modification cause over Xn.</w:t>
      </w:r>
      <w:r w:rsidR="00757E5C">
        <w:rPr>
          <w:rFonts w:ascii="Times New Roman" w:eastAsia="宋体" w:hAnsi="Times New Roman" w:hint="eastAsia"/>
          <w:sz w:val="20"/>
          <w:szCs w:val="20"/>
          <w:lang w:val="en-GB"/>
        </w:rPr>
        <w:t xml:space="preserve"> </w:t>
      </w:r>
      <w:r w:rsidR="00757E5C">
        <w:rPr>
          <w:rFonts w:ascii="Times New Roman" w:eastAsia="宋体" w:hAnsi="Times New Roman"/>
          <w:sz w:val="20"/>
          <w:szCs w:val="20"/>
          <w:lang w:val="en-GB"/>
        </w:rPr>
        <w:t>I</w:t>
      </w:r>
      <w:r w:rsidR="00757E5C">
        <w:rPr>
          <w:rFonts w:ascii="Times New Roman" w:eastAsia="宋体" w:hAnsi="Times New Roman" w:hint="eastAsia"/>
          <w:sz w:val="20"/>
          <w:szCs w:val="20"/>
          <w:lang w:val="en-GB"/>
        </w:rPr>
        <w:t>n this contribution</w:t>
      </w:r>
      <w:r w:rsidR="002458B3" w:rsidRPr="002458B3">
        <w:rPr>
          <w:rFonts w:ascii="Times New Roman" w:eastAsia="宋体" w:hAnsi="Times New Roman"/>
          <w:sz w:val="20"/>
          <w:szCs w:val="20"/>
          <w:lang w:val="en-GB"/>
        </w:rPr>
        <w:t>, we describe our view and proposal</w:t>
      </w:r>
      <w:r w:rsidR="00AD43C7">
        <w:rPr>
          <w:rFonts w:ascii="Times New Roman" w:eastAsia="宋体" w:hAnsi="Times New Roman" w:hint="eastAsia"/>
          <w:sz w:val="20"/>
          <w:szCs w:val="20"/>
          <w:lang w:val="en-GB"/>
        </w:rPr>
        <w:t>s</w:t>
      </w:r>
      <w:r w:rsidR="002458B3" w:rsidRPr="002458B3">
        <w:rPr>
          <w:rFonts w:ascii="Times New Roman" w:eastAsia="宋体" w:hAnsi="Times New Roman"/>
          <w:sz w:val="20"/>
          <w:szCs w:val="20"/>
          <w:lang w:val="en-GB"/>
        </w:rPr>
        <w:t xml:space="preserve"> for</w:t>
      </w:r>
      <w:r w:rsidR="00757E5C">
        <w:rPr>
          <w:rFonts w:ascii="Times New Roman" w:eastAsia="宋体" w:hAnsi="Times New Roman" w:hint="eastAsia"/>
          <w:sz w:val="20"/>
          <w:szCs w:val="20"/>
          <w:lang w:val="en-GB"/>
        </w:rPr>
        <w:t xml:space="preserve"> th</w:t>
      </w:r>
      <w:r w:rsidR="00D26092">
        <w:rPr>
          <w:rFonts w:ascii="Times New Roman" w:eastAsia="宋体" w:hAnsi="Times New Roman" w:hint="eastAsia"/>
          <w:sz w:val="20"/>
          <w:szCs w:val="20"/>
          <w:lang w:val="en-GB"/>
        </w:rPr>
        <w:t>is</w:t>
      </w:r>
      <w:r w:rsidR="00757E5C">
        <w:rPr>
          <w:rFonts w:ascii="Times New Roman" w:eastAsia="宋体" w:hAnsi="Times New Roman" w:hint="eastAsia"/>
          <w:sz w:val="20"/>
          <w:szCs w:val="20"/>
          <w:lang w:val="en-GB"/>
        </w:rPr>
        <w:t xml:space="preserve"> FFS issue</w:t>
      </w:r>
      <w:r w:rsidR="002458B3" w:rsidRPr="002458B3">
        <w:rPr>
          <w:rFonts w:ascii="Times New Roman" w:eastAsia="宋体" w:hAnsi="Times New Roman"/>
          <w:sz w:val="20"/>
          <w:szCs w:val="20"/>
          <w:lang w:val="en-GB"/>
        </w:rPr>
        <w:t>.</w:t>
      </w:r>
    </w:p>
    <w:p w14:paraId="76033D86" w14:textId="6A801BE4" w:rsidR="002458B3" w:rsidRPr="001B6758" w:rsidRDefault="00CB6A20" w:rsidP="002458B3">
      <w:pPr>
        <w:spacing w:after="180"/>
        <w:rPr>
          <w:rFonts w:ascii="Times New Roman" w:eastAsia="宋体" w:hAnsi="Times New Roman"/>
          <w:sz w:val="20"/>
          <w:szCs w:val="20"/>
        </w:rPr>
      </w:pPr>
      <w:r>
        <w:rPr>
          <w:rFonts w:ascii="Times New Roman" w:eastAsia="宋体" w:hAnsi="Times New Roman" w:hint="eastAsia"/>
          <w:sz w:val="20"/>
          <w:szCs w:val="20"/>
          <w:lang w:val="en-GB"/>
        </w:rPr>
        <w:t>As described in Figure 1, w</w:t>
      </w:r>
      <w:r w:rsidR="00AD43C7">
        <w:rPr>
          <w:rFonts w:ascii="Times New Roman" w:eastAsia="宋体" w:hAnsi="Times New Roman" w:hint="eastAsia"/>
          <w:sz w:val="20"/>
          <w:szCs w:val="20"/>
          <w:lang w:val="en-GB"/>
        </w:rPr>
        <w:t xml:space="preserve">e assume </w:t>
      </w:r>
      <w:r w:rsidR="002458B3" w:rsidRPr="002458B3">
        <w:rPr>
          <w:rFonts w:ascii="Times New Roman" w:eastAsia="宋体" w:hAnsi="Times New Roman"/>
          <w:sz w:val="20"/>
          <w:szCs w:val="20"/>
          <w:lang w:val="en-GB"/>
        </w:rPr>
        <w:t xml:space="preserve">gNB1 </w:t>
      </w:r>
      <w:r w:rsidR="00AD43C7">
        <w:rPr>
          <w:rFonts w:ascii="Times New Roman" w:eastAsia="宋体" w:hAnsi="Times New Roman" w:hint="eastAsia"/>
          <w:sz w:val="20"/>
          <w:szCs w:val="20"/>
          <w:lang w:val="en-GB"/>
        </w:rPr>
        <w:t>as</w:t>
      </w:r>
      <w:r w:rsidR="002458B3" w:rsidRPr="002458B3">
        <w:rPr>
          <w:rFonts w:ascii="Times New Roman" w:eastAsia="宋体" w:hAnsi="Times New Roman"/>
          <w:sz w:val="20"/>
          <w:szCs w:val="20"/>
          <w:lang w:val="en-GB"/>
        </w:rPr>
        <w:t xml:space="preserve"> the node where the CCO issue is predicted, and gNB2 </w:t>
      </w:r>
      <w:r w:rsidR="00AD43C7">
        <w:rPr>
          <w:rFonts w:ascii="Times New Roman" w:eastAsia="宋体" w:hAnsi="Times New Roman" w:hint="eastAsia"/>
          <w:sz w:val="20"/>
          <w:szCs w:val="20"/>
          <w:lang w:val="en-GB"/>
        </w:rPr>
        <w:t xml:space="preserve">as </w:t>
      </w:r>
      <w:r w:rsidR="00AD43C7" w:rsidRPr="00AD43C7">
        <w:rPr>
          <w:rFonts w:ascii="Times New Roman" w:eastAsia="宋体" w:hAnsi="Times New Roman"/>
          <w:sz w:val="20"/>
          <w:szCs w:val="20"/>
          <w:lang w:val="en-GB"/>
        </w:rPr>
        <w:t>a neighbo</w:t>
      </w:r>
      <w:r w:rsidR="00AD43C7">
        <w:rPr>
          <w:rFonts w:ascii="Times New Roman" w:eastAsia="宋体" w:hAnsi="Times New Roman" w:hint="eastAsia"/>
          <w:sz w:val="20"/>
          <w:szCs w:val="20"/>
          <w:lang w:val="en-GB"/>
        </w:rPr>
        <w:t>u</w:t>
      </w:r>
      <w:r w:rsidR="00AD43C7" w:rsidRPr="00AD43C7">
        <w:rPr>
          <w:rFonts w:ascii="Times New Roman" w:eastAsia="宋体" w:hAnsi="Times New Roman"/>
          <w:sz w:val="20"/>
          <w:szCs w:val="20"/>
          <w:lang w:val="en-GB"/>
        </w:rPr>
        <w:t xml:space="preserve">ring node of </w:t>
      </w:r>
      <w:r w:rsidR="002458B3" w:rsidRPr="002458B3">
        <w:rPr>
          <w:rFonts w:ascii="Times New Roman" w:eastAsia="宋体" w:hAnsi="Times New Roman"/>
          <w:sz w:val="20"/>
          <w:szCs w:val="20"/>
          <w:lang w:val="en-GB"/>
        </w:rPr>
        <w:t>gNB1</w:t>
      </w:r>
      <w:r w:rsidR="00AD43C7">
        <w:rPr>
          <w:rFonts w:ascii="Times New Roman" w:eastAsia="宋体" w:hAnsi="Times New Roman" w:hint="eastAsia"/>
          <w:sz w:val="20"/>
          <w:szCs w:val="20"/>
          <w:lang w:val="en-GB"/>
        </w:rPr>
        <w:t xml:space="preserve">. </w:t>
      </w:r>
      <w:r w:rsidR="00C4189C">
        <w:rPr>
          <w:rFonts w:ascii="Times New Roman" w:eastAsia="宋体" w:hAnsi="Times New Roman" w:hint="eastAsia"/>
          <w:sz w:val="20"/>
          <w:szCs w:val="20"/>
          <w:lang w:val="en-GB"/>
        </w:rPr>
        <w:t xml:space="preserve">When gNB2 receives the future </w:t>
      </w:r>
      <w:r w:rsidR="001B6758">
        <w:rPr>
          <w:rFonts w:ascii="Times New Roman" w:eastAsia="宋体" w:hAnsi="Times New Roman" w:hint="eastAsia"/>
          <w:sz w:val="20"/>
          <w:szCs w:val="20"/>
          <w:lang w:val="en-GB"/>
        </w:rPr>
        <w:t xml:space="preserve">coverage status and related coverage modification cause </w:t>
      </w:r>
      <w:r w:rsidR="00C4189C">
        <w:rPr>
          <w:rFonts w:ascii="Times New Roman" w:eastAsia="宋体" w:hAnsi="Times New Roman" w:hint="eastAsia"/>
          <w:sz w:val="20"/>
          <w:szCs w:val="20"/>
          <w:lang w:val="en-GB"/>
        </w:rPr>
        <w:t xml:space="preserve">derived at gNB1, </w:t>
      </w:r>
      <w:r w:rsidR="002458B3" w:rsidRPr="002458B3">
        <w:rPr>
          <w:rFonts w:ascii="Times New Roman" w:eastAsia="宋体" w:hAnsi="Times New Roman"/>
          <w:sz w:val="20"/>
          <w:szCs w:val="20"/>
          <w:lang w:val="en-GB"/>
        </w:rPr>
        <w:t xml:space="preserve">gNB2 </w:t>
      </w:r>
      <w:r w:rsidR="00C4189C">
        <w:rPr>
          <w:rFonts w:ascii="Times New Roman" w:eastAsia="宋体" w:hAnsi="Times New Roman" w:hint="eastAsia"/>
          <w:sz w:val="20"/>
          <w:szCs w:val="20"/>
          <w:lang w:val="en-GB"/>
        </w:rPr>
        <w:t xml:space="preserve">needs to </w:t>
      </w:r>
      <w:r w:rsidR="001B6758" w:rsidRPr="002458B3">
        <w:rPr>
          <w:rFonts w:ascii="Times New Roman" w:eastAsia="宋体" w:hAnsi="Times New Roman"/>
          <w:sz w:val="20"/>
          <w:szCs w:val="20"/>
        </w:rPr>
        <w:t xml:space="preserve">decide </w:t>
      </w:r>
      <w:r w:rsidR="001B6758">
        <w:rPr>
          <w:rFonts w:ascii="Times New Roman" w:eastAsia="宋体" w:hAnsi="Times New Roman" w:hint="eastAsia"/>
          <w:sz w:val="20"/>
          <w:szCs w:val="20"/>
        </w:rPr>
        <w:t xml:space="preserve">when to </w:t>
      </w:r>
      <w:r w:rsidR="002458B3" w:rsidRPr="002458B3">
        <w:rPr>
          <w:rFonts w:ascii="Times New Roman" w:eastAsia="宋体" w:hAnsi="Times New Roman"/>
          <w:sz w:val="20"/>
          <w:szCs w:val="20"/>
          <w:lang w:val="en-GB"/>
        </w:rPr>
        <w:t xml:space="preserve">take appropriate actions </w:t>
      </w:r>
      <w:r w:rsidR="00C4189C">
        <w:rPr>
          <w:rFonts w:ascii="Times New Roman" w:eastAsia="宋体" w:hAnsi="Times New Roman" w:hint="eastAsia"/>
          <w:sz w:val="20"/>
          <w:szCs w:val="20"/>
          <w:lang w:val="en-GB"/>
        </w:rPr>
        <w:t>to</w:t>
      </w:r>
      <w:r w:rsidR="002458B3" w:rsidRPr="002458B3">
        <w:rPr>
          <w:rFonts w:ascii="Times New Roman" w:eastAsia="宋体" w:hAnsi="Times New Roman"/>
          <w:sz w:val="20"/>
          <w:szCs w:val="20"/>
          <w:lang w:val="en-GB"/>
        </w:rPr>
        <w:t xml:space="preserve"> match the future CCO </w:t>
      </w:r>
      <w:r w:rsidR="00C4189C">
        <w:rPr>
          <w:rFonts w:ascii="Times New Roman" w:eastAsia="宋体" w:hAnsi="Times New Roman"/>
          <w:sz w:val="20"/>
          <w:szCs w:val="20"/>
          <w:lang w:val="en-GB"/>
        </w:rPr>
        <w:t>s</w:t>
      </w:r>
      <w:r w:rsidR="00C4189C" w:rsidRPr="002458B3">
        <w:rPr>
          <w:rFonts w:ascii="Times New Roman" w:eastAsia="宋体" w:hAnsi="Times New Roman"/>
          <w:sz w:val="20"/>
          <w:szCs w:val="20"/>
          <w:lang w:val="en-GB"/>
        </w:rPr>
        <w:t>tate</w:t>
      </w:r>
      <w:r w:rsidR="001B6758">
        <w:rPr>
          <w:rFonts w:ascii="Times New Roman" w:eastAsia="宋体" w:hAnsi="Times New Roman" w:hint="eastAsia"/>
          <w:sz w:val="20"/>
          <w:szCs w:val="20"/>
          <w:lang w:val="en-GB"/>
        </w:rPr>
        <w:t xml:space="preserve"> of gNB1</w:t>
      </w:r>
      <w:r w:rsidR="00C4189C">
        <w:rPr>
          <w:rFonts w:ascii="Times New Roman" w:eastAsia="宋体" w:hAnsi="Times New Roman" w:hint="eastAsia"/>
          <w:sz w:val="20"/>
          <w:szCs w:val="20"/>
        </w:rPr>
        <w:t xml:space="preserve">. </w:t>
      </w:r>
      <w:r w:rsidR="001B6758">
        <w:rPr>
          <w:rFonts w:ascii="Times New Roman" w:eastAsia="宋体" w:hAnsi="Times New Roman" w:hint="eastAsia"/>
          <w:sz w:val="20"/>
          <w:szCs w:val="20"/>
        </w:rPr>
        <w:t>In our opinion, t</w:t>
      </w:r>
      <w:r w:rsidR="00C4189C">
        <w:rPr>
          <w:rFonts w:ascii="Times New Roman" w:eastAsia="宋体" w:hAnsi="Times New Roman" w:hint="eastAsia"/>
          <w:sz w:val="20"/>
          <w:szCs w:val="20"/>
        </w:rPr>
        <w:t xml:space="preserve">ime information for </w:t>
      </w:r>
      <w:r w:rsidR="001B6758">
        <w:rPr>
          <w:rFonts w:ascii="Times New Roman" w:eastAsia="宋体" w:hAnsi="Times New Roman" w:hint="eastAsia"/>
          <w:sz w:val="20"/>
          <w:szCs w:val="20"/>
        </w:rPr>
        <w:t>Future Coverage Status</w:t>
      </w:r>
      <w:r w:rsidR="00C4189C">
        <w:rPr>
          <w:rFonts w:ascii="Times New Roman" w:eastAsia="宋体" w:hAnsi="Times New Roman" w:hint="eastAsia"/>
          <w:sz w:val="20"/>
          <w:szCs w:val="20"/>
        </w:rPr>
        <w:t xml:space="preserve"> is</w:t>
      </w:r>
      <w:r w:rsidR="001B6758">
        <w:rPr>
          <w:rFonts w:ascii="Times New Roman" w:eastAsia="宋体" w:hAnsi="Times New Roman" w:hint="eastAsia"/>
          <w:sz w:val="20"/>
          <w:szCs w:val="20"/>
        </w:rPr>
        <w:t xml:space="preserve"> enough</w:t>
      </w:r>
      <w:r w:rsidR="00C4189C">
        <w:rPr>
          <w:rFonts w:ascii="Times New Roman" w:eastAsia="宋体" w:hAnsi="Times New Roman" w:hint="eastAsia"/>
          <w:sz w:val="20"/>
          <w:szCs w:val="20"/>
        </w:rPr>
        <w:t xml:space="preserve"> for </w:t>
      </w:r>
      <w:r w:rsidR="002458B3" w:rsidRPr="002458B3">
        <w:rPr>
          <w:rFonts w:ascii="Times New Roman" w:eastAsia="宋体" w:hAnsi="Times New Roman"/>
          <w:sz w:val="20"/>
          <w:szCs w:val="20"/>
        </w:rPr>
        <w:t xml:space="preserve">gNB2 </w:t>
      </w:r>
      <w:r w:rsidR="00C4189C">
        <w:rPr>
          <w:rFonts w:ascii="Times New Roman" w:eastAsia="宋体" w:hAnsi="Times New Roman" w:hint="eastAsia"/>
          <w:sz w:val="20"/>
          <w:szCs w:val="20"/>
        </w:rPr>
        <w:t xml:space="preserve">to decide when to take </w:t>
      </w:r>
      <w:r w:rsidR="002458B3" w:rsidRPr="002458B3">
        <w:rPr>
          <w:rFonts w:ascii="Times New Roman" w:eastAsia="宋体" w:hAnsi="Times New Roman"/>
          <w:sz w:val="20"/>
          <w:szCs w:val="20"/>
        </w:rPr>
        <w:t xml:space="preserve">the </w:t>
      </w:r>
      <w:r w:rsidR="00C4189C">
        <w:rPr>
          <w:rFonts w:ascii="Times New Roman" w:eastAsia="宋体" w:hAnsi="Times New Roman" w:hint="eastAsia"/>
          <w:sz w:val="20"/>
          <w:szCs w:val="20"/>
        </w:rPr>
        <w:t xml:space="preserve">appropriate actions. </w:t>
      </w:r>
      <w:r w:rsidR="001B6758">
        <w:rPr>
          <w:rFonts w:ascii="Times New Roman" w:eastAsia="宋体" w:hAnsi="Times New Roman" w:hint="eastAsia"/>
          <w:sz w:val="20"/>
          <w:szCs w:val="20"/>
        </w:rPr>
        <w:t xml:space="preserve">Based on the timing information for Future Coverage Status, gNB2 can know when the gNB1 will </w:t>
      </w:r>
      <w:r w:rsidR="001B6758">
        <w:rPr>
          <w:rFonts w:ascii="Times New Roman" w:eastAsia="宋体" w:hAnsi="Times New Roman"/>
          <w:sz w:val="20"/>
          <w:szCs w:val="20"/>
        </w:rPr>
        <w:t>apply</w:t>
      </w:r>
      <w:r w:rsidR="001B6758">
        <w:rPr>
          <w:rFonts w:ascii="Times New Roman" w:eastAsia="宋体" w:hAnsi="Times New Roman" w:hint="eastAsia"/>
          <w:sz w:val="20"/>
          <w:szCs w:val="20"/>
        </w:rPr>
        <w:t xml:space="preserve"> the future coverage status, then gNB2 can make decision on when to take appropriate action.</w:t>
      </w:r>
      <w:r w:rsidR="00D56BA8">
        <w:rPr>
          <w:rFonts w:ascii="Times New Roman" w:eastAsia="宋体" w:hAnsi="Times New Roman" w:hint="eastAsia"/>
          <w:sz w:val="20"/>
          <w:szCs w:val="20"/>
        </w:rPr>
        <w:t xml:space="preserve"> </w:t>
      </w:r>
    </w:p>
    <w:p w14:paraId="638E5A34" w14:textId="393EF0AA" w:rsidR="00AE0718" w:rsidRPr="00AE0718" w:rsidRDefault="00E36832" w:rsidP="00C906AB">
      <w:pPr>
        <w:spacing w:after="180"/>
        <w:rPr>
          <w:rFonts w:ascii="Times New Roman" w:eastAsia="宋体" w:hAnsi="Times New Roman"/>
          <w:sz w:val="20"/>
          <w:szCs w:val="20"/>
        </w:rPr>
      </w:pPr>
      <w:r>
        <w:rPr>
          <w:rFonts w:ascii="Times New Roman" w:eastAsia="宋体" w:hAnsi="Times New Roman" w:hint="eastAsia"/>
          <w:sz w:val="20"/>
          <w:szCs w:val="20"/>
        </w:rPr>
        <w:t>Therefore, we have the following proposal:</w:t>
      </w:r>
    </w:p>
    <w:p w14:paraId="5CA9AD67" w14:textId="6536DA5C" w:rsidR="00AD43C7" w:rsidRPr="00233D10" w:rsidRDefault="00AD43C7" w:rsidP="00AD43C7">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33D10">
        <w:rPr>
          <w:rFonts w:ascii="Times New Roman" w:eastAsia="宋体" w:hAnsi="Times New Roman" w:cs="Times New Roman" w:hint="eastAsia"/>
          <w:b/>
          <w:bCs/>
          <w:sz w:val="20"/>
          <w:szCs w:val="20"/>
        </w:rPr>
        <w:t xml:space="preserve">Proposal </w:t>
      </w:r>
      <w:r w:rsidR="00D106B8">
        <w:rPr>
          <w:rFonts w:ascii="Times New Roman" w:eastAsia="宋体" w:hAnsi="Times New Roman" w:cs="Times New Roman" w:hint="eastAsia"/>
          <w:b/>
          <w:bCs/>
          <w:sz w:val="20"/>
          <w:szCs w:val="20"/>
        </w:rPr>
        <w:t>1</w:t>
      </w:r>
      <w:r w:rsidRPr="00233D10">
        <w:rPr>
          <w:rFonts w:ascii="Times New Roman" w:eastAsia="宋体" w:hAnsi="Times New Roman" w:cs="Times New Roman" w:hint="eastAsia"/>
          <w:b/>
          <w:bCs/>
          <w:sz w:val="20"/>
          <w:szCs w:val="20"/>
        </w:rPr>
        <w:t xml:space="preserve">: </w:t>
      </w:r>
      <w:r w:rsidR="00D106B8">
        <w:rPr>
          <w:rFonts w:ascii="Times New Roman" w:eastAsia="宋体" w:hAnsi="Times New Roman" w:cs="Times New Roman" w:hint="eastAsia"/>
          <w:b/>
          <w:bCs/>
          <w:sz w:val="20"/>
          <w:szCs w:val="20"/>
        </w:rPr>
        <w:t>Do not need to s</w:t>
      </w:r>
      <w:r>
        <w:rPr>
          <w:rFonts w:ascii="Times New Roman" w:eastAsia="宋体" w:hAnsi="Times New Roman" w:cs="Times New Roman" w:hint="eastAsia"/>
          <w:b/>
          <w:bCs/>
          <w:sz w:val="20"/>
          <w:szCs w:val="20"/>
        </w:rPr>
        <w:t xml:space="preserve">end </w:t>
      </w:r>
      <w:r w:rsidRPr="00CF1491">
        <w:rPr>
          <w:rFonts w:ascii="Times New Roman" w:eastAsia="宋体" w:hAnsi="Times New Roman" w:cs="Times New Roman"/>
          <w:b/>
          <w:bCs/>
          <w:sz w:val="20"/>
          <w:szCs w:val="20"/>
        </w:rPr>
        <w:t>time information related to coverage modification cause over Xn.</w:t>
      </w:r>
    </w:p>
    <w:bookmarkEnd w:id="9"/>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4D151684" w14:textId="34CBC917" w:rsidR="00107527" w:rsidRPr="00D1295F" w:rsidRDefault="00107527" w:rsidP="00D40C0B">
      <w:pPr>
        <w:overflowPunct w:val="0"/>
        <w:autoSpaceDE w:val="0"/>
        <w:autoSpaceDN w:val="0"/>
        <w:adjustRightInd w:val="0"/>
        <w:spacing w:after="180"/>
        <w:rPr>
          <w:rFonts w:ascii="Times New Roman" w:eastAsia="宋体" w:hAnsi="Times New Roman" w:cs="Times New Roman"/>
          <w:color w:val="000000"/>
          <w:sz w:val="20"/>
          <w:szCs w:val="20"/>
        </w:rPr>
      </w:pPr>
      <w:r w:rsidRPr="00117D83">
        <w:rPr>
          <w:rFonts w:ascii="Times New Roman" w:eastAsia="宋体" w:hAnsi="Times New Roman" w:cs="Times New Roman"/>
          <w:color w:val="000000"/>
          <w:sz w:val="20"/>
          <w:szCs w:val="20"/>
        </w:rPr>
        <w:t xml:space="preserve">In this contribution, we further discuss </w:t>
      </w:r>
      <w:r w:rsidRPr="00771C8C">
        <w:rPr>
          <w:rFonts w:ascii="Times New Roman" w:eastAsia="宋体" w:hAnsi="Times New Roman" w:cs="Times New Roman"/>
          <w:sz w:val="20"/>
          <w:szCs w:val="20"/>
        </w:rPr>
        <w:t>AI/ML based Coverage and Capacity Optimization</w:t>
      </w:r>
      <w:r>
        <w:rPr>
          <w:rFonts w:ascii="Times New Roman" w:eastAsia="宋体" w:hAnsi="Times New Roman" w:cs="Times New Roman" w:hint="eastAsia"/>
          <w:sz w:val="20"/>
          <w:szCs w:val="20"/>
        </w:rPr>
        <w:t xml:space="preserve"> (CCO)</w:t>
      </w:r>
      <w:r w:rsidRPr="00117D83">
        <w:rPr>
          <w:rFonts w:ascii="Times New Roman" w:eastAsia="宋体" w:hAnsi="Times New Roman" w:cs="Times New Roman"/>
          <w:color w:val="000000"/>
          <w:sz w:val="20"/>
          <w:szCs w:val="20"/>
        </w:rPr>
        <w:t>.</w:t>
      </w:r>
      <w:r>
        <w:rPr>
          <w:rFonts w:ascii="Times New Roman" w:eastAsia="宋体" w:hAnsi="Times New Roman" w:cs="Times New Roman" w:hint="eastAsia"/>
          <w:color w:val="000000"/>
          <w:sz w:val="20"/>
          <w:szCs w:val="20"/>
        </w:rPr>
        <w:t xml:space="preserve"> </w:t>
      </w:r>
      <w:r w:rsidR="00D40C0B">
        <w:rPr>
          <w:rFonts w:ascii="Times New Roman" w:eastAsia="宋体" w:hAnsi="Times New Roman" w:cs="Times New Roman" w:hint="eastAsia"/>
          <w:color w:val="000000"/>
          <w:sz w:val="20"/>
          <w:szCs w:val="20"/>
        </w:rPr>
        <w:t>W</w:t>
      </w:r>
      <w:r>
        <w:rPr>
          <w:rFonts w:ascii="Times New Roman" w:eastAsia="宋体" w:hAnsi="Times New Roman" w:cs="Times New Roman" w:hint="eastAsia"/>
          <w:color w:val="000000"/>
          <w:sz w:val="20"/>
          <w:szCs w:val="20"/>
        </w:rPr>
        <w:t xml:space="preserve">e have </w:t>
      </w:r>
      <w:r w:rsidR="00D106B8">
        <w:rPr>
          <w:rFonts w:ascii="Times New Roman" w:eastAsia="宋体" w:hAnsi="Times New Roman" w:cs="Times New Roman"/>
          <w:color w:val="000000"/>
          <w:sz w:val="20"/>
          <w:szCs w:val="20"/>
        </w:rPr>
        <w:t>the following</w:t>
      </w:r>
      <w:r>
        <w:rPr>
          <w:rFonts w:ascii="Times New Roman" w:eastAsia="宋体" w:hAnsi="Times New Roman" w:cs="Times New Roman" w:hint="eastAsia"/>
          <w:color w:val="000000"/>
          <w:sz w:val="20"/>
          <w:szCs w:val="20"/>
        </w:rPr>
        <w:t xml:space="preserve"> </w:t>
      </w:r>
      <w:r w:rsidRPr="00117D83">
        <w:rPr>
          <w:rFonts w:ascii="Times New Roman" w:eastAsia="宋体" w:hAnsi="Times New Roman" w:cs="Times New Roman"/>
          <w:color w:val="000000"/>
          <w:sz w:val="20"/>
          <w:szCs w:val="20"/>
        </w:rPr>
        <w:t>proposal:</w:t>
      </w:r>
    </w:p>
    <w:p w14:paraId="51915FC4" w14:textId="5074AE13" w:rsidR="000B18D1" w:rsidRPr="00D106B8" w:rsidRDefault="00D40C0B" w:rsidP="00D106B8">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233D10">
        <w:rPr>
          <w:rFonts w:ascii="Times New Roman" w:eastAsia="宋体" w:hAnsi="Times New Roman" w:cs="Times New Roman" w:hint="eastAsia"/>
          <w:b/>
          <w:bCs/>
          <w:sz w:val="20"/>
          <w:szCs w:val="20"/>
        </w:rPr>
        <w:lastRenderedPageBreak/>
        <w:t xml:space="preserve">Proposal 1: </w:t>
      </w:r>
      <w:r w:rsidR="00C4189C">
        <w:rPr>
          <w:rFonts w:ascii="Times New Roman" w:eastAsia="宋体" w:hAnsi="Times New Roman" w:cs="Times New Roman" w:hint="eastAsia"/>
          <w:b/>
          <w:bCs/>
          <w:sz w:val="20"/>
          <w:szCs w:val="20"/>
        </w:rPr>
        <w:t xml:space="preserve">Do not need to send </w:t>
      </w:r>
      <w:r w:rsidR="00CF1491" w:rsidRPr="00CF1491">
        <w:rPr>
          <w:rFonts w:ascii="Times New Roman" w:eastAsia="宋体" w:hAnsi="Times New Roman" w:cs="Times New Roman"/>
          <w:b/>
          <w:bCs/>
          <w:sz w:val="20"/>
          <w:szCs w:val="20"/>
        </w:rPr>
        <w:t>time information related to coverage modification cause over Xn</w:t>
      </w:r>
      <w:r w:rsidRPr="00D40C0B">
        <w:rPr>
          <w:rFonts w:ascii="Times New Roman" w:eastAsia="宋体" w:hAnsi="Times New Roman" w:cs="Times New Roman"/>
          <w:b/>
          <w:bCs/>
          <w:sz w:val="20"/>
          <w:szCs w:val="20"/>
        </w:rPr>
        <w:t>.</w:t>
      </w:r>
    </w:p>
    <w:sectPr w:rsidR="000B18D1" w:rsidRPr="00D106B8" w:rsidSect="00F6438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6F19" w14:textId="77777777" w:rsidR="00886AB3" w:rsidRDefault="00886AB3">
      <w:r>
        <w:separator/>
      </w:r>
    </w:p>
  </w:endnote>
  <w:endnote w:type="continuationSeparator" w:id="0">
    <w:p w14:paraId="1FF64F2F" w14:textId="77777777" w:rsidR="00886AB3" w:rsidRDefault="00886AB3">
      <w:r>
        <w:continuationSeparator/>
      </w:r>
    </w:p>
  </w:endnote>
  <w:endnote w:type="continuationNotice" w:id="1">
    <w:p w14:paraId="44DC55FE" w14:textId="77777777" w:rsidR="00886AB3" w:rsidRDefault="00886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F4C2C" w14:textId="77777777" w:rsidR="00886AB3" w:rsidRDefault="00886AB3">
      <w:r>
        <w:separator/>
      </w:r>
    </w:p>
  </w:footnote>
  <w:footnote w:type="continuationSeparator" w:id="0">
    <w:p w14:paraId="6DFF993B" w14:textId="77777777" w:rsidR="00886AB3" w:rsidRDefault="00886AB3">
      <w:r>
        <w:continuationSeparator/>
      </w:r>
    </w:p>
  </w:footnote>
  <w:footnote w:type="continuationNotice" w:id="1">
    <w:p w14:paraId="640ACFEE" w14:textId="77777777" w:rsidR="00886AB3" w:rsidRDefault="00886A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4"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9"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0"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2"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31"/>
  </w:num>
  <w:num w:numId="2" w16cid:durableId="1531842568">
    <w:abstractNumId w:val="32"/>
  </w:num>
  <w:num w:numId="3" w16cid:durableId="1721200464">
    <w:abstractNumId w:val="29"/>
  </w:num>
  <w:num w:numId="4" w16cid:durableId="660894856">
    <w:abstractNumId w:val="3"/>
  </w:num>
  <w:num w:numId="5" w16cid:durableId="2126846966">
    <w:abstractNumId w:val="4"/>
  </w:num>
  <w:num w:numId="6" w16cid:durableId="504129171">
    <w:abstractNumId w:val="19"/>
  </w:num>
  <w:num w:numId="7" w16cid:durableId="1636257897">
    <w:abstractNumId w:val="25"/>
  </w:num>
  <w:num w:numId="8" w16cid:durableId="250555183">
    <w:abstractNumId w:val="24"/>
  </w:num>
  <w:num w:numId="9" w16cid:durableId="2140800118">
    <w:abstractNumId w:val="27"/>
  </w:num>
  <w:num w:numId="10" w16cid:durableId="398749906">
    <w:abstractNumId w:val="20"/>
  </w:num>
  <w:num w:numId="11" w16cid:durableId="1616869242">
    <w:abstractNumId w:val="11"/>
  </w:num>
  <w:num w:numId="12" w16cid:durableId="1656257630">
    <w:abstractNumId w:val="23"/>
  </w:num>
  <w:num w:numId="13" w16cid:durableId="1459564239">
    <w:abstractNumId w:val="10"/>
  </w:num>
  <w:num w:numId="14" w16cid:durableId="1958678977">
    <w:abstractNumId w:val="36"/>
  </w:num>
  <w:num w:numId="15" w16cid:durableId="231962469">
    <w:abstractNumId w:val="30"/>
  </w:num>
  <w:num w:numId="16" w16cid:durableId="1296374399">
    <w:abstractNumId w:val="8"/>
  </w:num>
  <w:num w:numId="17" w16cid:durableId="1460223866">
    <w:abstractNumId w:val="16"/>
  </w:num>
  <w:num w:numId="18" w16cid:durableId="564950302">
    <w:abstractNumId w:val="9"/>
  </w:num>
  <w:num w:numId="19" w16cid:durableId="123431641">
    <w:abstractNumId w:val="33"/>
  </w:num>
  <w:num w:numId="20" w16cid:durableId="1283609221">
    <w:abstractNumId w:val="35"/>
  </w:num>
  <w:num w:numId="21" w16cid:durableId="1230993847">
    <w:abstractNumId w:val="17"/>
  </w:num>
  <w:num w:numId="22" w16cid:durableId="1917277860">
    <w:abstractNumId w:val="5"/>
  </w:num>
  <w:num w:numId="23" w16cid:durableId="2054841040">
    <w:abstractNumId w:val="7"/>
  </w:num>
  <w:num w:numId="24" w16cid:durableId="399132618">
    <w:abstractNumId w:val="22"/>
  </w:num>
  <w:num w:numId="25" w16cid:durableId="413862350">
    <w:abstractNumId w:val="15"/>
  </w:num>
  <w:num w:numId="26" w16cid:durableId="1625699431">
    <w:abstractNumId w:val="14"/>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8"/>
  </w:num>
  <w:num w:numId="29" w16cid:durableId="3304491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2"/>
  </w:num>
  <w:num w:numId="31" w16cid:durableId="774641148">
    <w:abstractNumId w:val="0"/>
  </w:num>
  <w:num w:numId="32" w16cid:durableId="1576167403">
    <w:abstractNumId w:val="13"/>
  </w:num>
  <w:num w:numId="33" w16cid:durableId="1962757977">
    <w:abstractNumId w:val="1"/>
  </w:num>
  <w:num w:numId="34" w16cid:durableId="2120445538">
    <w:abstractNumId w:val="12"/>
  </w:num>
  <w:num w:numId="35" w16cid:durableId="579604905">
    <w:abstractNumId w:val="37"/>
  </w:num>
  <w:num w:numId="36" w16cid:durableId="994456494">
    <w:abstractNumId w:val="34"/>
  </w:num>
  <w:num w:numId="37" w16cid:durableId="1619070736">
    <w:abstractNumId w:val="18"/>
  </w:num>
  <w:num w:numId="38" w16cid:durableId="881139234">
    <w:abstractNumId w:val="18"/>
  </w:num>
  <w:num w:numId="39" w16cid:durableId="537816449">
    <w:abstractNumId w:val="26"/>
  </w:num>
  <w:num w:numId="40" w16cid:durableId="175383686">
    <w:abstractNumId w:val="21"/>
  </w:num>
  <w:num w:numId="41" w16cid:durableId="1399742204">
    <w:abstractNumId w:val="6"/>
  </w:num>
  <w:num w:numId="42" w16cid:durableId="1235628298">
    <w:abstractNumId w:val="26"/>
  </w:num>
  <w:num w:numId="43" w16cid:durableId="1631979998">
    <w:abstractNumId w:val="21"/>
  </w:num>
  <w:num w:numId="44" w16cid:durableId="493424478">
    <w:abstractNumId w:val="6"/>
  </w:num>
  <w:num w:numId="45" w16cid:durableId="1309939700">
    <w:abstractNumId w:val="40"/>
  </w:num>
  <w:num w:numId="46" w16cid:durableId="186455899">
    <w:abstractNumId w:val="28"/>
  </w:num>
  <w:num w:numId="47" w16cid:durableId="999575567">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C0B"/>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04AA"/>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1738</TotalTime>
  <Pages>3</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9</cp:revision>
  <cp:lastPrinted>2004-04-16T01:17:00Z</cp:lastPrinted>
  <dcterms:created xsi:type="dcterms:W3CDTF">2024-05-09T05:59:00Z</dcterms:created>
  <dcterms:modified xsi:type="dcterms:W3CDTF">2025-02-07T05:50:00Z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